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6AB799" w14:textId="77777777" w:rsidR="00282285" w:rsidRDefault="00ED086A">
      <w:pPr>
        <w:spacing w:after="0"/>
        <w:ind w:left="281" w:right="11" w:hanging="10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On March 31, </w:t>
      </w:r>
      <w:proofErr w:type="gramStart"/>
      <w:r>
        <w:rPr>
          <w:rFonts w:ascii="Times New Roman" w:eastAsia="Times New Roman" w:hAnsi="Times New Roman" w:cs="Times New Roman"/>
          <w:b/>
          <w:sz w:val="32"/>
        </w:rPr>
        <w:t>2021</w:t>
      </w:r>
      <w:proofErr w:type="gramEnd"/>
      <w:r>
        <w:rPr>
          <w:rFonts w:ascii="Times New Roman" w:eastAsia="Times New Roman" w:hAnsi="Times New Roman" w:cs="Times New Roman"/>
          <w:b/>
          <w:sz w:val="32"/>
        </w:rPr>
        <w:t xml:space="preserve"> Jackson County declared an Emergency for </w:t>
      </w:r>
    </w:p>
    <w:p w14:paraId="221223C7" w14:textId="77777777" w:rsidR="00282285" w:rsidRDefault="00ED086A">
      <w:pPr>
        <w:spacing w:after="175"/>
        <w:ind w:left="281" w:hanging="10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Drought conditions </w:t>
      </w:r>
    </w:p>
    <w:p w14:paraId="2CF34FCD" w14:textId="77777777" w:rsidR="00282285" w:rsidRDefault="00ED086A">
      <w:pPr>
        <w:spacing w:after="0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How the Declaration process works: </w:t>
      </w:r>
    </w:p>
    <w:p w14:paraId="0D494265" w14:textId="77777777" w:rsidR="00282285" w:rsidRDefault="00ED086A">
      <w:pPr>
        <w:spacing w:after="0"/>
        <w:ind w:left="-1" w:right="-1149"/>
      </w:pPr>
      <w:r>
        <w:rPr>
          <w:noProof/>
        </w:rPr>
        <mc:AlternateContent>
          <mc:Choice Requires="wpg">
            <w:drawing>
              <wp:inline distT="0" distB="0" distL="0" distR="0" wp14:anchorId="3EDDD107" wp14:editId="5EA8C78B">
                <wp:extent cx="6734175" cy="1447800"/>
                <wp:effectExtent l="0" t="0" r="0" b="0"/>
                <wp:docPr id="1934" name="Group 19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34175" cy="1447800"/>
                          <a:chOff x="0" y="0"/>
                          <a:chExt cx="6734175" cy="1447800"/>
                        </a:xfrm>
                      </wpg:grpSpPr>
                      <wps:wsp>
                        <wps:cNvPr id="16" name="Rectangle 16"/>
                        <wps:cNvSpPr/>
                        <wps:spPr>
                          <a:xfrm>
                            <a:off x="318" y="11557"/>
                            <a:ext cx="41991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306368" w14:textId="77777777" w:rsidR="00282285" w:rsidRDefault="00ED086A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4336034" y="1088999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2AB46A" w14:textId="77777777" w:rsidR="00282285" w:rsidRDefault="00ED086A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" name="Shape 93"/>
                        <wps:cNvSpPr/>
                        <wps:spPr>
                          <a:xfrm>
                            <a:off x="0" y="19050"/>
                            <a:ext cx="2181225" cy="14287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81225" h="1428750">
                                <a:moveTo>
                                  <a:pt x="1466850" y="0"/>
                                </a:moveTo>
                                <a:lnTo>
                                  <a:pt x="2181225" y="714375"/>
                                </a:lnTo>
                                <a:lnTo>
                                  <a:pt x="1466850" y="1428750"/>
                                </a:lnTo>
                                <a:lnTo>
                                  <a:pt x="1466850" y="1071499"/>
                                </a:lnTo>
                                <a:lnTo>
                                  <a:pt x="0" y="1071499"/>
                                </a:lnTo>
                                <a:lnTo>
                                  <a:pt x="0" y="357124"/>
                                </a:lnTo>
                                <a:lnTo>
                                  <a:pt x="1466850" y="357124"/>
                                </a:lnTo>
                                <a:lnTo>
                                  <a:pt x="14668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72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" name="Shape 94"/>
                        <wps:cNvSpPr/>
                        <wps:spPr>
                          <a:xfrm>
                            <a:off x="0" y="19050"/>
                            <a:ext cx="2181225" cy="14287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81225" h="1428750">
                                <a:moveTo>
                                  <a:pt x="0" y="357124"/>
                                </a:moveTo>
                                <a:lnTo>
                                  <a:pt x="1466850" y="357124"/>
                                </a:lnTo>
                                <a:lnTo>
                                  <a:pt x="1466850" y="0"/>
                                </a:lnTo>
                                <a:lnTo>
                                  <a:pt x="2181225" y="714375"/>
                                </a:lnTo>
                                <a:lnTo>
                                  <a:pt x="1466850" y="1428750"/>
                                </a:lnTo>
                                <a:lnTo>
                                  <a:pt x="1466850" y="1071499"/>
                                </a:lnTo>
                                <a:lnTo>
                                  <a:pt x="0" y="1071499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2F528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" name="Shape 95"/>
                        <wps:cNvSpPr/>
                        <wps:spPr>
                          <a:xfrm>
                            <a:off x="2266950" y="9525"/>
                            <a:ext cx="2181225" cy="14287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81225" h="1428750">
                                <a:moveTo>
                                  <a:pt x="1466850" y="0"/>
                                </a:moveTo>
                                <a:lnTo>
                                  <a:pt x="2181225" y="714375"/>
                                </a:lnTo>
                                <a:lnTo>
                                  <a:pt x="1466850" y="1428750"/>
                                </a:lnTo>
                                <a:lnTo>
                                  <a:pt x="1466850" y="1071499"/>
                                </a:lnTo>
                                <a:lnTo>
                                  <a:pt x="0" y="1071499"/>
                                </a:lnTo>
                                <a:lnTo>
                                  <a:pt x="0" y="357124"/>
                                </a:lnTo>
                                <a:lnTo>
                                  <a:pt x="1466850" y="357124"/>
                                </a:lnTo>
                                <a:lnTo>
                                  <a:pt x="14668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72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" name="Shape 96"/>
                        <wps:cNvSpPr/>
                        <wps:spPr>
                          <a:xfrm>
                            <a:off x="2266950" y="9525"/>
                            <a:ext cx="2181225" cy="14287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81225" h="1428750">
                                <a:moveTo>
                                  <a:pt x="0" y="357124"/>
                                </a:moveTo>
                                <a:lnTo>
                                  <a:pt x="1466850" y="357124"/>
                                </a:lnTo>
                                <a:lnTo>
                                  <a:pt x="1466850" y="0"/>
                                </a:lnTo>
                                <a:lnTo>
                                  <a:pt x="2181225" y="714375"/>
                                </a:lnTo>
                                <a:lnTo>
                                  <a:pt x="1466850" y="1428750"/>
                                </a:lnTo>
                                <a:lnTo>
                                  <a:pt x="1466850" y="1071499"/>
                                </a:lnTo>
                                <a:lnTo>
                                  <a:pt x="0" y="1071499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2F528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" name="Shape 97"/>
                        <wps:cNvSpPr/>
                        <wps:spPr>
                          <a:xfrm>
                            <a:off x="4552950" y="0"/>
                            <a:ext cx="2181225" cy="14287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81225" h="1428750">
                                <a:moveTo>
                                  <a:pt x="1466850" y="0"/>
                                </a:moveTo>
                                <a:lnTo>
                                  <a:pt x="2181225" y="714375"/>
                                </a:lnTo>
                                <a:lnTo>
                                  <a:pt x="1466850" y="1428750"/>
                                </a:lnTo>
                                <a:lnTo>
                                  <a:pt x="1466850" y="1071499"/>
                                </a:lnTo>
                                <a:lnTo>
                                  <a:pt x="0" y="1071499"/>
                                </a:lnTo>
                                <a:lnTo>
                                  <a:pt x="0" y="357124"/>
                                </a:lnTo>
                                <a:lnTo>
                                  <a:pt x="1466850" y="357124"/>
                                </a:lnTo>
                                <a:lnTo>
                                  <a:pt x="14668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72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" name="Shape 98"/>
                        <wps:cNvSpPr/>
                        <wps:spPr>
                          <a:xfrm>
                            <a:off x="4552950" y="0"/>
                            <a:ext cx="2181225" cy="14287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81225" h="1428750">
                                <a:moveTo>
                                  <a:pt x="0" y="357124"/>
                                </a:moveTo>
                                <a:lnTo>
                                  <a:pt x="1466850" y="357124"/>
                                </a:lnTo>
                                <a:lnTo>
                                  <a:pt x="1466850" y="0"/>
                                </a:lnTo>
                                <a:lnTo>
                                  <a:pt x="2181225" y="714375"/>
                                </a:lnTo>
                                <a:lnTo>
                                  <a:pt x="1466850" y="1428750"/>
                                </a:lnTo>
                                <a:lnTo>
                                  <a:pt x="1466850" y="1071499"/>
                                </a:lnTo>
                                <a:lnTo>
                                  <a:pt x="0" y="1071499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2F528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43" name="Shape 2243"/>
                        <wps:cNvSpPr/>
                        <wps:spPr>
                          <a:xfrm>
                            <a:off x="38100" y="490855"/>
                            <a:ext cx="1885950" cy="476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5950" h="476250">
                                <a:moveTo>
                                  <a:pt x="0" y="0"/>
                                </a:moveTo>
                                <a:lnTo>
                                  <a:pt x="1885950" y="0"/>
                                </a:lnTo>
                                <a:lnTo>
                                  <a:pt x="1885950" y="476250"/>
                                </a:lnTo>
                                <a:lnTo>
                                  <a:pt x="0" y="4762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" name="Shape 100"/>
                        <wps:cNvSpPr/>
                        <wps:spPr>
                          <a:xfrm>
                            <a:off x="38100" y="490855"/>
                            <a:ext cx="1885950" cy="476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5950" h="476250">
                                <a:moveTo>
                                  <a:pt x="0" y="476250"/>
                                </a:moveTo>
                                <a:lnTo>
                                  <a:pt x="1885950" y="476250"/>
                                </a:lnTo>
                                <a:lnTo>
                                  <a:pt x="18859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" name="Rectangle 101"/>
                        <wps:cNvSpPr/>
                        <wps:spPr>
                          <a:xfrm>
                            <a:off x="133668" y="570357"/>
                            <a:ext cx="1768268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4E9100" w14:textId="77777777" w:rsidR="00282285" w:rsidRDefault="00ED086A">
                              <w:r>
                                <w:t xml:space="preserve">County Commissioners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2" name="Rectangle 102"/>
                        <wps:cNvSpPr/>
                        <wps:spPr>
                          <a:xfrm>
                            <a:off x="133668" y="754888"/>
                            <a:ext cx="2215491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071510" w14:textId="77777777" w:rsidR="00282285" w:rsidRDefault="00ED086A">
                              <w:r>
                                <w:t>declare a drought emergency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3" name="Rectangle 103"/>
                        <wps:cNvSpPr/>
                        <wps:spPr>
                          <a:xfrm>
                            <a:off x="1801241" y="754888"/>
                            <a:ext cx="41991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9349EE" w14:textId="77777777" w:rsidR="00282285" w:rsidRDefault="00ED086A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44" name="Shape 2244"/>
                        <wps:cNvSpPr/>
                        <wps:spPr>
                          <a:xfrm>
                            <a:off x="2314575" y="471805"/>
                            <a:ext cx="1885950" cy="476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5950" h="476250">
                                <a:moveTo>
                                  <a:pt x="0" y="0"/>
                                </a:moveTo>
                                <a:lnTo>
                                  <a:pt x="1885950" y="0"/>
                                </a:lnTo>
                                <a:lnTo>
                                  <a:pt x="1885950" y="476250"/>
                                </a:lnTo>
                                <a:lnTo>
                                  <a:pt x="0" y="4762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" name="Shape 105"/>
                        <wps:cNvSpPr/>
                        <wps:spPr>
                          <a:xfrm>
                            <a:off x="2314575" y="471805"/>
                            <a:ext cx="1885950" cy="476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5950" h="476250">
                                <a:moveTo>
                                  <a:pt x="0" y="476250"/>
                                </a:moveTo>
                                <a:lnTo>
                                  <a:pt x="1885950" y="476250"/>
                                </a:lnTo>
                                <a:lnTo>
                                  <a:pt x="18859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" name="Rectangle 106"/>
                        <wps:cNvSpPr/>
                        <wps:spPr>
                          <a:xfrm>
                            <a:off x="2411095" y="551307"/>
                            <a:ext cx="2055145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897B49" w14:textId="77777777" w:rsidR="00282285" w:rsidRDefault="00ED086A">
                              <w:r>
                                <w:t xml:space="preserve">Declaration is sent to OEM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" name="Rectangle 107"/>
                        <wps:cNvSpPr/>
                        <wps:spPr>
                          <a:xfrm>
                            <a:off x="2411095" y="735838"/>
                            <a:ext cx="1980453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280856" w14:textId="77777777" w:rsidR="00282285" w:rsidRDefault="00ED086A">
                              <w:r>
                                <w:t>and State Drought Council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8" name="Rectangle 108"/>
                        <wps:cNvSpPr/>
                        <wps:spPr>
                          <a:xfrm>
                            <a:off x="3900805" y="735838"/>
                            <a:ext cx="41991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2D468F" w14:textId="77777777" w:rsidR="00282285" w:rsidRDefault="00ED086A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45" name="Shape 2245"/>
                        <wps:cNvSpPr/>
                        <wps:spPr>
                          <a:xfrm>
                            <a:off x="4561840" y="464820"/>
                            <a:ext cx="1952625" cy="476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2625" h="476250">
                                <a:moveTo>
                                  <a:pt x="0" y="0"/>
                                </a:moveTo>
                                <a:lnTo>
                                  <a:pt x="1952625" y="0"/>
                                </a:lnTo>
                                <a:lnTo>
                                  <a:pt x="1952625" y="476250"/>
                                </a:lnTo>
                                <a:lnTo>
                                  <a:pt x="0" y="4762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" name="Shape 110"/>
                        <wps:cNvSpPr/>
                        <wps:spPr>
                          <a:xfrm>
                            <a:off x="4561840" y="464820"/>
                            <a:ext cx="1952625" cy="476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2625" h="476250">
                                <a:moveTo>
                                  <a:pt x="0" y="476250"/>
                                </a:moveTo>
                                <a:lnTo>
                                  <a:pt x="1952625" y="476250"/>
                                </a:lnTo>
                                <a:lnTo>
                                  <a:pt x="19526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" name="Rectangle 111"/>
                        <wps:cNvSpPr/>
                        <wps:spPr>
                          <a:xfrm>
                            <a:off x="4659884" y="544957"/>
                            <a:ext cx="1789821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DA8DA4" w14:textId="77777777" w:rsidR="00282285" w:rsidRDefault="00ED086A">
                              <w:r>
                                <w:t xml:space="preserve">Drought Council makes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2" name="Rectangle 112"/>
                        <wps:cNvSpPr/>
                        <wps:spPr>
                          <a:xfrm>
                            <a:off x="4659884" y="729107"/>
                            <a:ext cx="1304881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87773B" w14:textId="77777777" w:rsidR="00282285" w:rsidRDefault="00ED086A">
                              <w:r>
                                <w:t>recommendation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3" name="Rectangle 113"/>
                        <wps:cNvSpPr/>
                        <wps:spPr>
                          <a:xfrm>
                            <a:off x="5641340" y="729107"/>
                            <a:ext cx="72648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1FFA7F" w14:textId="77777777" w:rsidR="00282285" w:rsidRDefault="00ED086A">
                              <w:r>
                                <w:t>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4" name="Rectangle 114"/>
                        <wps:cNvSpPr/>
                        <wps:spPr>
                          <a:xfrm>
                            <a:off x="5695315" y="729107"/>
                            <a:ext cx="41991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CA40D7" w14:textId="77777777" w:rsidR="00282285" w:rsidRDefault="00ED086A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5" name="Rectangle 115"/>
                        <wps:cNvSpPr/>
                        <wps:spPr>
                          <a:xfrm>
                            <a:off x="5727065" y="729107"/>
                            <a:ext cx="917485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95FFF1" w14:textId="77777777" w:rsidR="00282285" w:rsidRDefault="00ED086A">
                              <w:r>
                                <w:t>to Governor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6" name="Rectangle 116"/>
                        <wps:cNvSpPr/>
                        <wps:spPr>
                          <a:xfrm>
                            <a:off x="6419469" y="729107"/>
                            <a:ext cx="41991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BCC74D" w14:textId="77777777" w:rsidR="00282285" w:rsidRDefault="00ED086A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934" style="width:530.25pt;height:114pt;mso-position-horizontal-relative:char;mso-position-vertical-relative:line" coordsize="67341,14478">
                <v:rect id="Rectangle 16" style="position:absolute;width:419;height:1892;left:3;top:11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" style="position:absolute;width:506;height:2243;left:43360;top:1088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3" style="position:absolute;width:21812;height:14287;left:0;top:190;" coordsize="2181225,1428750" path="m1466850,0l2181225,714375l1466850,1428750l1466850,1071499l0,1071499l0,357124l1466850,357124l1466850,0x">
                  <v:stroke weight="0pt" endcap="flat" joinstyle="miter" miterlimit="10" on="false" color="#000000" opacity="0"/>
                  <v:fill on="true" color="#4472c4"/>
                </v:shape>
                <v:shape id="Shape 94" style="position:absolute;width:21812;height:14287;left:0;top:190;" coordsize="2181225,1428750" path="m0,357124l1466850,357124l1466850,0l2181225,714375l1466850,1428750l1466850,1071499l0,1071499x">
                  <v:stroke weight="1pt" endcap="flat" joinstyle="miter" miterlimit="10" on="true" color="#2f528f"/>
                  <v:fill on="false" color="#000000" opacity="0"/>
                </v:shape>
                <v:shape id="Shape 95" style="position:absolute;width:21812;height:14287;left:22669;top:95;" coordsize="2181225,1428750" path="m1466850,0l2181225,714375l1466850,1428750l1466850,1071499l0,1071499l0,357124l1466850,357124l1466850,0x">
                  <v:stroke weight="0pt" endcap="flat" joinstyle="miter" miterlimit="10" on="false" color="#000000" opacity="0"/>
                  <v:fill on="true" color="#4472c4"/>
                </v:shape>
                <v:shape id="Shape 96" style="position:absolute;width:21812;height:14287;left:22669;top:95;" coordsize="2181225,1428750" path="m0,357124l1466850,357124l1466850,0l2181225,714375l1466850,1428750l1466850,1071499l0,1071499x">
                  <v:stroke weight="1pt" endcap="flat" joinstyle="miter" miterlimit="10" on="true" color="#2f528f"/>
                  <v:fill on="false" color="#000000" opacity="0"/>
                </v:shape>
                <v:shape id="Shape 97" style="position:absolute;width:21812;height:14287;left:45529;top:0;" coordsize="2181225,1428750" path="m1466850,0l2181225,714375l1466850,1428750l1466850,1071499l0,1071499l0,357124l1466850,357124l1466850,0x">
                  <v:stroke weight="0pt" endcap="flat" joinstyle="miter" miterlimit="10" on="false" color="#000000" opacity="0"/>
                  <v:fill on="true" color="#4472c4"/>
                </v:shape>
                <v:shape id="Shape 98" style="position:absolute;width:21812;height:14287;left:45529;top:0;" coordsize="2181225,1428750" path="m0,357124l1466850,357124l1466850,0l2181225,714375l1466850,1428750l1466850,1071499l0,1071499x">
                  <v:stroke weight="1pt" endcap="flat" joinstyle="miter" miterlimit="10" on="true" color="#2f528f"/>
                  <v:fill on="false" color="#000000" opacity="0"/>
                </v:shape>
                <v:shape id="Shape 2246" style="position:absolute;width:18859;height:4762;left:381;top:4908;" coordsize="1885950,476250" path="m0,0l1885950,0l1885950,476250l0,476250l0,0">
                  <v:stroke weight="0pt" endcap="flat" joinstyle="miter" miterlimit="10" on="false" color="#000000" opacity="0"/>
                  <v:fill on="true" color="#ffffff"/>
                </v:shape>
                <v:shape id="Shape 100" style="position:absolute;width:18859;height:4762;left:381;top:4908;" coordsize="1885950,476250" path="m0,476250l1885950,476250l1885950,0l0,0x">
                  <v:stroke weight="0.75pt" endcap="flat" joinstyle="miter" miterlimit="10" on="true" color="#000000"/>
                  <v:fill on="false" color="#000000" opacity="0"/>
                </v:shape>
                <v:rect id="Rectangle 101" style="position:absolute;width:17682;height:1892;left:1336;top:570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</w:rPr>
                          <w:t xml:space="preserve">County Commissioners </w:t>
                        </w:r>
                      </w:p>
                    </w:txbxContent>
                  </v:textbox>
                </v:rect>
                <v:rect id="Rectangle 102" style="position:absolute;width:22154;height:1892;left:1336;top:754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</w:rPr>
                          <w:t xml:space="preserve">declare a drought emergency</w:t>
                        </w:r>
                      </w:p>
                    </w:txbxContent>
                  </v:textbox>
                </v:rect>
                <v:rect id="Rectangle 103" style="position:absolute;width:419;height:1892;left:18012;top:754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247" style="position:absolute;width:18859;height:4762;left:23145;top:4718;" coordsize="1885950,476250" path="m0,0l1885950,0l1885950,476250l0,476250l0,0">
                  <v:stroke weight="0pt" endcap="flat" joinstyle="miter" miterlimit="10" on="false" color="#000000" opacity="0"/>
                  <v:fill on="true" color="#ffffff"/>
                </v:shape>
                <v:shape id="Shape 105" style="position:absolute;width:18859;height:4762;left:23145;top:4718;" coordsize="1885950,476250" path="m0,476250l1885950,476250l1885950,0l0,0x">
                  <v:stroke weight="0.75pt" endcap="flat" joinstyle="miter" miterlimit="10" on="true" color="#000000"/>
                  <v:fill on="false" color="#000000" opacity="0"/>
                </v:shape>
                <v:rect id="Rectangle 106" style="position:absolute;width:20551;height:1892;left:24110;top:551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</w:rPr>
                          <w:t xml:space="preserve">Declaration is sent to OEM </w:t>
                        </w:r>
                      </w:p>
                    </w:txbxContent>
                  </v:textbox>
                </v:rect>
                <v:rect id="Rectangle 107" style="position:absolute;width:19804;height:1892;left:24110;top:735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</w:rPr>
                          <w:t xml:space="preserve">and State Drought Council</w:t>
                        </w:r>
                      </w:p>
                    </w:txbxContent>
                  </v:textbox>
                </v:rect>
                <v:rect id="Rectangle 108" style="position:absolute;width:419;height:1892;left:39008;top:735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248" style="position:absolute;width:19526;height:4762;left:45618;top:4648;" coordsize="1952625,476250" path="m0,0l1952625,0l1952625,476250l0,476250l0,0">
                  <v:stroke weight="0pt" endcap="flat" joinstyle="miter" miterlimit="10" on="false" color="#000000" opacity="0"/>
                  <v:fill on="true" color="#ffffff"/>
                </v:shape>
                <v:shape id="Shape 110" style="position:absolute;width:19526;height:4762;left:45618;top:4648;" coordsize="1952625,476250" path="m0,476250l1952625,476250l1952625,0l0,0x">
                  <v:stroke weight="0.75pt" endcap="flat" joinstyle="miter" miterlimit="10" on="true" color="#000000"/>
                  <v:fill on="false" color="#000000" opacity="0"/>
                </v:shape>
                <v:rect id="Rectangle 111" style="position:absolute;width:17898;height:1892;left:46598;top:544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</w:rPr>
                          <w:t xml:space="preserve">Drought Council makes </w:t>
                        </w:r>
                      </w:p>
                    </w:txbxContent>
                  </v:textbox>
                </v:rect>
                <v:rect id="Rectangle 112" style="position:absolute;width:13048;height:1892;left:46598;top:729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</w:rPr>
                          <w:t xml:space="preserve">recommendation</w:t>
                        </w:r>
                      </w:p>
                    </w:txbxContent>
                  </v:textbox>
                </v:rect>
                <v:rect id="Rectangle 113" style="position:absolute;width:726;height:1892;left:56413;top:729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</w:rPr>
                          <w:t xml:space="preserve">s</w:t>
                        </w:r>
                      </w:p>
                    </w:txbxContent>
                  </v:textbox>
                </v:rect>
                <v:rect id="Rectangle 114" style="position:absolute;width:419;height:1892;left:56953;top:729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5" style="position:absolute;width:9174;height:1892;left:57270;top:729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</w:rPr>
                          <w:t xml:space="preserve">to Governor</w:t>
                        </w:r>
                      </w:p>
                    </w:txbxContent>
                  </v:textbox>
                </v:rect>
                <v:rect id="Rectangle 116" style="position:absolute;width:419;height:1892;left:64194;top:729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</w:rPr>
                          <w:t xml:space="preserve">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4E84C4C7" w14:textId="77777777" w:rsidR="00282285" w:rsidRDefault="00ED086A">
      <w:pPr>
        <w:spacing w:after="0" w:line="243" w:lineRule="auto"/>
      </w:pPr>
      <w:r>
        <w:rPr>
          <w:rFonts w:ascii="Times New Roman" w:eastAsia="Times New Roman" w:hAnsi="Times New Roman" w:cs="Times New Roman"/>
          <w:sz w:val="24"/>
        </w:rPr>
        <w:t xml:space="preserve">State agencies can supply assistance in a drought through normal agency programs.  If major state agency involvement is anticipated, or if federal assistance might be needed, the Governor will declare a state “Emergency”.  This declaration provides state agencies with more emergency fiscal flexibility and sets the stage for various federal disaster declarations if needed.  Requests for state assistance may </w:t>
      </w:r>
      <w:proofErr w:type="gramStart"/>
      <w:r>
        <w:rPr>
          <w:rFonts w:ascii="Times New Roman" w:eastAsia="Times New Roman" w:hAnsi="Times New Roman" w:cs="Times New Roman"/>
          <w:sz w:val="24"/>
        </w:rPr>
        <w:t>be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to the agency directly, or, in an “Emergency”, through Oregon Emergency Management. </w:t>
      </w:r>
    </w:p>
    <w:p w14:paraId="567DE6F3" w14:textId="77777777" w:rsidR="00282285" w:rsidRDefault="00ED086A">
      <w:pPr>
        <w:spacing w:after="9"/>
        <w:ind w:left="123"/>
        <w:jc w:val="center"/>
      </w:pPr>
      <w:r>
        <w:rPr>
          <w:color w:val="FFFFFF"/>
          <w:sz w:val="24"/>
        </w:rPr>
        <w:t xml:space="preserve"> </w:t>
      </w:r>
    </w:p>
    <w:p w14:paraId="3711DE41" w14:textId="77777777" w:rsidR="00282285" w:rsidRDefault="00ED086A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4388459F" w14:textId="77777777" w:rsidR="00282285" w:rsidRDefault="00ED086A">
      <w:pPr>
        <w:spacing w:after="36"/>
        <w:ind w:left="79" w:right="3" w:hanging="10"/>
        <w:jc w:val="center"/>
      </w:pPr>
      <w:r>
        <w:rPr>
          <w:sz w:val="26"/>
        </w:rPr>
        <w:t xml:space="preserve">ONCE A MAJOR DROUGHT RECOMMENDATION IS </w:t>
      </w:r>
    </w:p>
    <w:p w14:paraId="5DE3AEB7" w14:textId="77777777" w:rsidR="00282285" w:rsidRDefault="00ED086A">
      <w:pPr>
        <w:tabs>
          <w:tab w:val="center" w:pos="4759"/>
        </w:tabs>
        <w:spacing w:after="2"/>
        <w:ind w:left="-15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sz w:val="26"/>
        </w:rPr>
        <w:t xml:space="preserve">RECEIVED FROM THE DROUGHT COUNSIL AND </w:t>
      </w:r>
    </w:p>
    <w:p w14:paraId="02B2870A" w14:textId="77777777" w:rsidR="00282285" w:rsidRDefault="00ED086A">
      <w:pPr>
        <w:spacing w:after="70"/>
        <w:ind w:left="79" w:hanging="10"/>
        <w:jc w:val="center"/>
      </w:pPr>
      <w:r>
        <w:rPr>
          <w:sz w:val="26"/>
        </w:rPr>
        <w:t xml:space="preserve">REVIEWED BY THE GOVENOR, SHE MAY ISSUE A </w:t>
      </w:r>
    </w:p>
    <w:p w14:paraId="15F334F8" w14:textId="77777777" w:rsidR="00282285" w:rsidRDefault="00ED086A">
      <w:pPr>
        <w:tabs>
          <w:tab w:val="center" w:pos="4757"/>
        </w:tabs>
        <w:spacing w:after="2"/>
        <w:ind w:left="-1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0BFBFCB6" wp14:editId="5D1A8418">
                <wp:simplePos x="0" y="0"/>
                <wp:positionH relativeFrom="column">
                  <wp:posOffset>1237933</wp:posOffset>
                </wp:positionH>
                <wp:positionV relativeFrom="paragraph">
                  <wp:posOffset>-1036391</wp:posOffset>
                </wp:positionV>
                <wp:extent cx="3566160" cy="1537360"/>
                <wp:effectExtent l="0" t="0" r="0" b="0"/>
                <wp:wrapNone/>
                <wp:docPr id="1935" name="Group 19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66160" cy="1537360"/>
                          <a:chOff x="0" y="0"/>
                          <a:chExt cx="3566160" cy="1537360"/>
                        </a:xfrm>
                      </wpg:grpSpPr>
                      <wps:wsp>
                        <wps:cNvPr id="2249" name="Shape 2249"/>
                        <wps:cNvSpPr/>
                        <wps:spPr>
                          <a:xfrm>
                            <a:off x="0" y="0"/>
                            <a:ext cx="3566160" cy="2706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6160" h="270663">
                                <a:moveTo>
                                  <a:pt x="0" y="0"/>
                                </a:moveTo>
                                <a:lnTo>
                                  <a:pt x="3566160" y="0"/>
                                </a:lnTo>
                                <a:lnTo>
                                  <a:pt x="3566160" y="270663"/>
                                </a:lnTo>
                                <a:lnTo>
                                  <a:pt x="0" y="27066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72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19" name="Picture 11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6350" y="51460"/>
                            <a:ext cx="3552825" cy="1682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2" name="Picture 12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3175" y="346735"/>
                            <a:ext cx="3559175" cy="11906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935" style="width:280.8pt;height:121.052pt;position:absolute;z-index:-2147483536;mso-position-horizontal-relative:text;mso-position-horizontal:absolute;margin-left:97.475pt;mso-position-vertical-relative:text;margin-top:-81.6057pt;" coordsize="35661,15373">
                <v:shape id="Shape 2250" style="position:absolute;width:35661;height:2706;left:0;top:0;" coordsize="3566160,270663" path="m0,0l3566160,0l3566160,270663l0,270663l0,0">
                  <v:stroke weight="0pt" endcap="flat" joinstyle="miter" miterlimit="10" on="false" color="#000000" opacity="0"/>
                  <v:fill on="true" color="#4472c4"/>
                </v:shape>
                <v:shape id="Picture 119" style="position:absolute;width:35528;height:1682;left:63;top:514;" filled="f">
                  <v:imagedata r:id="rId7"/>
                </v:shape>
                <v:shape id="Picture 122" style="position:absolute;width:35591;height:11906;left:31;top:3467;" filled="f">
                  <v:imagedata r:id="rId8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ab/>
      </w:r>
      <w:r>
        <w:rPr>
          <w:sz w:val="26"/>
        </w:rPr>
        <w:t xml:space="preserve">DECLARTION OF SEVERE DROUGHT CONDITIONS </w:t>
      </w:r>
    </w:p>
    <w:p w14:paraId="2E43D9A0" w14:textId="77777777" w:rsidR="00282285" w:rsidRDefault="00ED086A">
      <w:pPr>
        <w:spacing w:after="252"/>
        <w:ind w:left="79" w:right="5" w:hanging="10"/>
        <w:jc w:val="center"/>
      </w:pPr>
      <w:r>
        <w:rPr>
          <w:sz w:val="26"/>
        </w:rPr>
        <w:t xml:space="preserve">FOR THE REQUESTED AREA(S). </w:t>
      </w:r>
    </w:p>
    <w:p w14:paraId="7C009D32" w14:textId="77777777" w:rsidR="00282285" w:rsidRDefault="00ED086A">
      <w:pPr>
        <w:spacing w:after="254"/>
        <w:ind w:left="-5" w:hanging="10"/>
      </w:pPr>
      <w:r>
        <w:rPr>
          <w:rFonts w:ascii="Times New Roman" w:eastAsia="Times New Roman" w:hAnsi="Times New Roman" w:cs="Times New Roman"/>
          <w:b/>
          <w:sz w:val="28"/>
        </w:rPr>
        <w:t xml:space="preserve">INFORMATION: </w:t>
      </w:r>
    </w:p>
    <w:p w14:paraId="3E9B91B5" w14:textId="77777777" w:rsidR="00282285" w:rsidRDefault="00ED086A">
      <w:pPr>
        <w:spacing w:after="255"/>
        <w:ind w:left="-5" w:right="109" w:hanging="10"/>
      </w:pPr>
      <w:hyperlink r:id="rId9">
        <w:r>
          <w:rPr>
            <w:rFonts w:ascii="Times New Roman" w:eastAsia="Times New Roman" w:hAnsi="Times New Roman" w:cs="Times New Roman"/>
            <w:b/>
            <w:sz w:val="28"/>
            <w:u w:val="single" w:color="000000"/>
          </w:rPr>
          <w:t>Oregon Drought Watch and Current Conditions</w:t>
        </w:r>
      </w:hyperlink>
      <w:hyperlink r:id="rId10">
        <w:r>
          <w:rPr>
            <w:rFonts w:ascii="Times New Roman" w:eastAsia="Times New Roman" w:hAnsi="Times New Roman" w:cs="Times New Roman"/>
            <w:b/>
            <w:sz w:val="28"/>
          </w:rPr>
          <w:t xml:space="preserve"> </w:t>
        </w:r>
      </w:hyperlink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(link)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7131A10C" w14:textId="77777777" w:rsidR="00282285" w:rsidRDefault="00ED086A">
      <w:pPr>
        <w:spacing w:after="255"/>
        <w:ind w:left="-5" w:right="109" w:hanging="10"/>
      </w:pPr>
      <w:hyperlink r:id="rId11">
        <w:r>
          <w:rPr>
            <w:rFonts w:ascii="Times New Roman" w:eastAsia="Times New Roman" w:hAnsi="Times New Roman" w:cs="Times New Roman"/>
            <w:b/>
            <w:sz w:val="28"/>
            <w:u w:val="single" w:color="000000"/>
          </w:rPr>
          <w:t>Oregon Department of Agriculture</w:t>
        </w:r>
      </w:hyperlink>
      <w:hyperlink r:id="rId12">
        <w:r>
          <w:rPr>
            <w:rFonts w:ascii="Times New Roman" w:eastAsia="Times New Roman" w:hAnsi="Times New Roman" w:cs="Times New Roman"/>
            <w:b/>
            <w:sz w:val="28"/>
          </w:rPr>
          <w:t xml:space="preserve"> </w:t>
        </w:r>
      </w:hyperlink>
      <w:r>
        <w:rPr>
          <w:rFonts w:ascii="Times New Roman" w:eastAsia="Times New Roman" w:hAnsi="Times New Roman" w:cs="Times New Roman"/>
          <w:b/>
          <w:sz w:val="28"/>
        </w:rPr>
        <w:t xml:space="preserve">/ </w:t>
      </w:r>
      <w:hyperlink r:id="rId13">
        <w:r>
          <w:rPr>
            <w:rFonts w:ascii="Times New Roman" w:eastAsia="Times New Roman" w:hAnsi="Times New Roman" w:cs="Times New Roman"/>
            <w:b/>
            <w:sz w:val="28"/>
            <w:u w:val="single" w:color="000000"/>
          </w:rPr>
          <w:t>Drought and Disaster Resources</w:t>
        </w:r>
      </w:hyperlink>
      <w:hyperlink r:id="rId14">
        <w:r>
          <w:rPr>
            <w:rFonts w:ascii="Times New Roman" w:eastAsia="Times New Roman" w:hAnsi="Times New Roman" w:cs="Times New Roman"/>
            <w:b/>
            <w:sz w:val="28"/>
          </w:rPr>
          <w:t xml:space="preserve"> </w:t>
        </w:r>
      </w:hyperlink>
      <w:r>
        <w:rPr>
          <w:rFonts w:ascii="Times New Roman" w:eastAsia="Times New Roman" w:hAnsi="Times New Roman" w:cs="Times New Roman"/>
          <w:sz w:val="24"/>
        </w:rPr>
        <w:t>(link)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17FC3077" w14:textId="77777777" w:rsidR="00282285" w:rsidRDefault="00ED086A">
      <w:pPr>
        <w:spacing w:after="255"/>
        <w:ind w:left="-5" w:right="109" w:hanging="10"/>
      </w:pPr>
      <w:hyperlink r:id="rId15">
        <w:r>
          <w:rPr>
            <w:rFonts w:ascii="Times New Roman" w:eastAsia="Times New Roman" w:hAnsi="Times New Roman" w:cs="Times New Roman"/>
            <w:b/>
            <w:sz w:val="28"/>
            <w:u w:val="single" w:color="000000"/>
          </w:rPr>
          <w:t>Oregon Water Resources Department</w:t>
        </w:r>
      </w:hyperlink>
      <w:hyperlink r:id="rId16">
        <w:r>
          <w:rPr>
            <w:rFonts w:ascii="Times New Roman" w:eastAsia="Times New Roman" w:hAnsi="Times New Roman" w:cs="Times New Roman"/>
            <w:b/>
            <w:sz w:val="28"/>
          </w:rPr>
          <w:t xml:space="preserve"> </w:t>
        </w:r>
      </w:hyperlink>
      <w:r>
        <w:rPr>
          <w:rFonts w:ascii="Times New Roman" w:eastAsia="Times New Roman" w:hAnsi="Times New Roman" w:cs="Times New Roman"/>
          <w:sz w:val="24"/>
        </w:rPr>
        <w:t>(link)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40DBF64F" w14:textId="77777777" w:rsidR="00282285" w:rsidRDefault="00ED086A">
      <w:pPr>
        <w:spacing w:after="2" w:line="447" w:lineRule="auto"/>
        <w:ind w:left="-5" w:right="109" w:hanging="10"/>
      </w:pPr>
      <w:hyperlink r:id="rId17">
        <w:r>
          <w:rPr>
            <w:rFonts w:ascii="Times New Roman" w:eastAsia="Times New Roman" w:hAnsi="Times New Roman" w:cs="Times New Roman"/>
            <w:b/>
            <w:sz w:val="28"/>
            <w:u w:val="single" w:color="000000"/>
          </w:rPr>
          <w:t xml:space="preserve">Quarterly Climate Impact and Outlook for the Western Region </w:t>
        </w:r>
      </w:hyperlink>
      <w:hyperlink r:id="rId18">
        <w:r>
          <w:rPr>
            <w:rFonts w:ascii="Times New Roman" w:eastAsia="Times New Roman" w:hAnsi="Times New Roman" w:cs="Times New Roman"/>
            <w:b/>
            <w:sz w:val="28"/>
          </w:rPr>
          <w:t xml:space="preserve"> </w:t>
        </w:r>
      </w:hyperlink>
      <w:r>
        <w:rPr>
          <w:rFonts w:ascii="Times New Roman" w:eastAsia="Times New Roman" w:hAnsi="Times New Roman" w:cs="Times New Roman"/>
          <w:sz w:val="24"/>
        </w:rPr>
        <w:t>(link)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hyperlink r:id="rId19">
        <w:r>
          <w:rPr>
            <w:rFonts w:ascii="Times New Roman" w:eastAsia="Times New Roman" w:hAnsi="Times New Roman" w:cs="Times New Roman"/>
            <w:b/>
            <w:sz w:val="28"/>
            <w:u w:val="single" w:color="000000"/>
          </w:rPr>
          <w:t>National Weather Service Climate Prediction Center</w:t>
        </w:r>
      </w:hyperlink>
      <w:hyperlink r:id="rId20">
        <w:r>
          <w:rPr>
            <w:rFonts w:ascii="Times New Roman" w:eastAsia="Times New Roman" w:hAnsi="Times New Roman" w:cs="Times New Roman"/>
            <w:b/>
            <w:sz w:val="28"/>
          </w:rPr>
          <w:t xml:space="preserve"> </w:t>
        </w:r>
      </w:hyperlink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(link)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51850D90" w14:textId="77777777" w:rsidR="00282285" w:rsidRDefault="00ED086A">
      <w:pPr>
        <w:spacing w:after="25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7866377C" w14:textId="77777777" w:rsidR="00282285" w:rsidRDefault="00ED086A">
      <w:pPr>
        <w:spacing w:after="254"/>
        <w:ind w:left="-5" w:hanging="10"/>
      </w:pPr>
      <w:r>
        <w:rPr>
          <w:rFonts w:ascii="Times New Roman" w:eastAsia="Times New Roman" w:hAnsi="Times New Roman" w:cs="Times New Roman"/>
          <w:b/>
          <w:sz w:val="28"/>
        </w:rPr>
        <w:t xml:space="preserve">PROGRAMS AND ASSISTANCE: </w:t>
      </w:r>
    </w:p>
    <w:p w14:paraId="046B78A7" w14:textId="77777777" w:rsidR="00282285" w:rsidRDefault="00ED086A">
      <w:pPr>
        <w:spacing w:after="300"/>
        <w:ind w:left="-5" w:right="109" w:hanging="10"/>
      </w:pPr>
      <w:hyperlink r:id="rId21">
        <w:r>
          <w:rPr>
            <w:rFonts w:ascii="Times New Roman" w:eastAsia="Times New Roman" w:hAnsi="Times New Roman" w:cs="Times New Roman"/>
            <w:b/>
            <w:sz w:val="28"/>
            <w:u w:val="single" w:color="000000"/>
          </w:rPr>
          <w:t>USDA Drought Programs and Assistance</w:t>
        </w:r>
      </w:hyperlink>
      <w:hyperlink r:id="rId22">
        <w:r>
          <w:rPr>
            <w:rFonts w:ascii="Times New Roman" w:eastAsia="Times New Roman" w:hAnsi="Times New Roman" w:cs="Times New Roman"/>
            <w:b/>
            <w:sz w:val="28"/>
            <w:u w:val="single" w:color="000000"/>
          </w:rPr>
          <w:t>:</w:t>
        </w:r>
      </w:hyperlink>
      <w:hyperlink r:id="rId23">
        <w:r>
          <w:rPr>
            <w:rFonts w:ascii="Times New Roman" w:eastAsia="Times New Roman" w:hAnsi="Times New Roman" w:cs="Times New Roman"/>
            <w:b/>
            <w:sz w:val="28"/>
          </w:rPr>
          <w:t xml:space="preserve"> </w:t>
        </w:r>
      </w:hyperlink>
    </w:p>
    <w:p w14:paraId="2A0041A9" w14:textId="77777777" w:rsidR="00282285" w:rsidRDefault="00ED086A">
      <w:pPr>
        <w:spacing w:after="277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Farm Service Resources: </w:t>
      </w:r>
    </w:p>
    <w:p w14:paraId="66E3C390" w14:textId="77777777" w:rsidR="00282285" w:rsidRDefault="00ED086A">
      <w:pPr>
        <w:numPr>
          <w:ilvl w:val="0"/>
          <w:numId w:val="1"/>
        </w:numPr>
        <w:spacing w:after="107" w:line="249" w:lineRule="auto"/>
        <w:ind w:hanging="361"/>
      </w:pPr>
      <w:r>
        <w:rPr>
          <w:rFonts w:ascii="Times New Roman" w:eastAsia="Times New Roman" w:hAnsi="Times New Roman" w:cs="Times New Roman"/>
          <w:sz w:val="26"/>
        </w:rPr>
        <w:t>Find your local Farm Service Agency:</w:t>
      </w:r>
      <w:hyperlink r:id="rId24">
        <w:r>
          <w:rPr>
            <w:rFonts w:ascii="Times New Roman" w:eastAsia="Times New Roman" w:hAnsi="Times New Roman" w:cs="Times New Roman"/>
            <w:sz w:val="26"/>
          </w:rPr>
          <w:t xml:space="preserve"> </w:t>
        </w:r>
      </w:hyperlink>
      <w:hyperlink r:id="rId25">
        <w:r>
          <w:rPr>
            <w:rFonts w:ascii="Times New Roman" w:eastAsia="Times New Roman" w:hAnsi="Times New Roman" w:cs="Times New Roman"/>
            <w:color w:val="4C2C92"/>
            <w:sz w:val="26"/>
            <w:u w:val="single" w:color="4C2C92"/>
          </w:rPr>
          <w:t>Map of State FSA Offices</w:t>
        </w:r>
      </w:hyperlink>
      <w:hyperlink r:id="rId26">
        <w:r>
          <w:rPr>
            <w:rFonts w:ascii="Times New Roman" w:eastAsia="Times New Roman" w:hAnsi="Times New Roman" w:cs="Times New Roman"/>
            <w:sz w:val="26"/>
          </w:rPr>
          <w:t xml:space="preserve"> </w:t>
        </w:r>
      </w:hyperlink>
    </w:p>
    <w:p w14:paraId="4AD25CFA" w14:textId="77777777" w:rsidR="00282285" w:rsidRDefault="00ED086A">
      <w:pPr>
        <w:numPr>
          <w:ilvl w:val="0"/>
          <w:numId w:val="1"/>
        </w:numPr>
        <w:spacing w:after="96"/>
        <w:ind w:hanging="361"/>
      </w:pPr>
      <w:hyperlink r:id="rId27">
        <w:r>
          <w:rPr>
            <w:rFonts w:ascii="Times New Roman" w:eastAsia="Times New Roman" w:hAnsi="Times New Roman" w:cs="Times New Roman"/>
            <w:color w:val="4C2C92"/>
            <w:sz w:val="26"/>
            <w:u w:val="single" w:color="4C2C92"/>
          </w:rPr>
          <w:t>FSA Emergency Disaster Designation and Declaration Process Overview</w:t>
        </w:r>
      </w:hyperlink>
      <w:hyperlink r:id="rId28">
        <w:r>
          <w:rPr>
            <w:rFonts w:ascii="Times New Roman" w:eastAsia="Times New Roman" w:hAnsi="Times New Roman" w:cs="Times New Roman"/>
            <w:sz w:val="26"/>
          </w:rPr>
          <w:t xml:space="preserve"> </w:t>
        </w:r>
      </w:hyperlink>
    </w:p>
    <w:p w14:paraId="0345D1B8" w14:textId="77777777" w:rsidR="00282285" w:rsidRDefault="00ED086A">
      <w:pPr>
        <w:numPr>
          <w:ilvl w:val="0"/>
          <w:numId w:val="1"/>
        </w:numPr>
        <w:spacing w:after="96"/>
        <w:ind w:hanging="361"/>
      </w:pPr>
      <w:hyperlink r:id="rId29">
        <w:r>
          <w:rPr>
            <w:rFonts w:ascii="Times New Roman" w:eastAsia="Times New Roman" w:hAnsi="Times New Roman" w:cs="Times New Roman"/>
            <w:color w:val="4C2C92"/>
            <w:sz w:val="26"/>
            <w:u w:val="single" w:color="4C2C92"/>
          </w:rPr>
          <w:t>NASS Weekly Crop Progress and Condition Reports</w:t>
        </w:r>
      </w:hyperlink>
      <w:hyperlink r:id="rId30">
        <w:r>
          <w:rPr>
            <w:rFonts w:ascii="Times New Roman" w:eastAsia="Times New Roman" w:hAnsi="Times New Roman" w:cs="Times New Roman"/>
            <w:sz w:val="26"/>
          </w:rPr>
          <w:t xml:space="preserve"> </w:t>
        </w:r>
      </w:hyperlink>
    </w:p>
    <w:p w14:paraId="288B2CBA" w14:textId="77777777" w:rsidR="00282285" w:rsidRDefault="00ED086A">
      <w:pPr>
        <w:numPr>
          <w:ilvl w:val="0"/>
          <w:numId w:val="1"/>
        </w:numPr>
        <w:spacing w:after="315"/>
        <w:ind w:hanging="361"/>
      </w:pPr>
      <w:hyperlink r:id="rId31">
        <w:r>
          <w:rPr>
            <w:rFonts w:ascii="Times New Roman" w:eastAsia="Times New Roman" w:hAnsi="Times New Roman" w:cs="Times New Roman"/>
            <w:color w:val="4C2C92"/>
            <w:sz w:val="26"/>
            <w:u w:val="single" w:color="4C2C92"/>
          </w:rPr>
          <w:t>Managing Drought Risk on the Ranch</w:t>
        </w:r>
      </w:hyperlink>
      <w:hyperlink r:id="rId32">
        <w:r>
          <w:rPr>
            <w:rFonts w:ascii="Times New Roman" w:eastAsia="Times New Roman" w:hAnsi="Times New Roman" w:cs="Times New Roman"/>
            <w:sz w:val="26"/>
          </w:rPr>
          <w:t xml:space="preserve"> </w:t>
        </w:r>
      </w:hyperlink>
    </w:p>
    <w:p w14:paraId="7E3FADD7" w14:textId="77777777" w:rsidR="00282285" w:rsidRDefault="00ED086A">
      <w:pPr>
        <w:spacing w:after="277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Conservation and Livestock Assistance: </w:t>
      </w:r>
    </w:p>
    <w:p w14:paraId="6BFD12E1" w14:textId="77777777" w:rsidR="00282285" w:rsidRDefault="00ED086A">
      <w:pPr>
        <w:numPr>
          <w:ilvl w:val="0"/>
          <w:numId w:val="1"/>
        </w:numPr>
        <w:spacing w:after="96"/>
        <w:ind w:hanging="361"/>
      </w:pPr>
      <w:hyperlink r:id="rId33">
        <w:r>
          <w:rPr>
            <w:rFonts w:ascii="Times New Roman" w:eastAsia="Times New Roman" w:hAnsi="Times New Roman" w:cs="Times New Roman"/>
            <w:color w:val="4C2C92"/>
            <w:sz w:val="26"/>
            <w:u w:val="single" w:color="4C2C92"/>
          </w:rPr>
          <w:t>FSA Emergency Conservation Program (ECP)</w:t>
        </w:r>
      </w:hyperlink>
      <w:hyperlink r:id="rId34">
        <w:r>
          <w:rPr>
            <w:rFonts w:ascii="Times New Roman" w:eastAsia="Times New Roman" w:hAnsi="Times New Roman" w:cs="Times New Roman"/>
            <w:sz w:val="26"/>
          </w:rPr>
          <w:t xml:space="preserve"> </w:t>
        </w:r>
      </w:hyperlink>
    </w:p>
    <w:p w14:paraId="66CA32A7" w14:textId="77777777" w:rsidR="00282285" w:rsidRDefault="00ED086A">
      <w:pPr>
        <w:numPr>
          <w:ilvl w:val="0"/>
          <w:numId w:val="1"/>
        </w:numPr>
        <w:spacing w:after="96"/>
        <w:ind w:hanging="361"/>
      </w:pPr>
      <w:hyperlink r:id="rId35">
        <w:r>
          <w:rPr>
            <w:rFonts w:ascii="Times New Roman" w:eastAsia="Times New Roman" w:hAnsi="Times New Roman" w:cs="Times New Roman"/>
            <w:color w:val="4C2C92"/>
            <w:sz w:val="26"/>
            <w:u w:val="single" w:color="4C2C92"/>
          </w:rPr>
          <w:t>FSA Emergency Haying and Grazing</w:t>
        </w:r>
      </w:hyperlink>
      <w:hyperlink r:id="rId36">
        <w:r>
          <w:rPr>
            <w:rFonts w:ascii="Times New Roman" w:eastAsia="Times New Roman" w:hAnsi="Times New Roman" w:cs="Times New Roman"/>
            <w:sz w:val="26"/>
          </w:rPr>
          <w:t xml:space="preserve"> </w:t>
        </w:r>
      </w:hyperlink>
    </w:p>
    <w:p w14:paraId="760626AD" w14:textId="77777777" w:rsidR="00282285" w:rsidRDefault="00ED086A">
      <w:pPr>
        <w:numPr>
          <w:ilvl w:val="0"/>
          <w:numId w:val="1"/>
        </w:numPr>
        <w:spacing w:after="96"/>
        <w:ind w:hanging="361"/>
      </w:pPr>
      <w:hyperlink r:id="rId37">
        <w:r>
          <w:rPr>
            <w:rFonts w:ascii="Times New Roman" w:eastAsia="Times New Roman" w:hAnsi="Times New Roman" w:cs="Times New Roman"/>
            <w:color w:val="4C2C92"/>
            <w:sz w:val="26"/>
            <w:u w:val="single" w:color="4C2C92"/>
          </w:rPr>
          <w:t>FSA Livestock Forage Disaster Program</w:t>
        </w:r>
      </w:hyperlink>
      <w:hyperlink r:id="rId38">
        <w:r>
          <w:rPr>
            <w:rFonts w:ascii="Times New Roman" w:eastAsia="Times New Roman" w:hAnsi="Times New Roman" w:cs="Times New Roman"/>
            <w:sz w:val="26"/>
          </w:rPr>
          <w:t xml:space="preserve"> </w:t>
        </w:r>
      </w:hyperlink>
    </w:p>
    <w:p w14:paraId="6506BE45" w14:textId="77777777" w:rsidR="00282285" w:rsidRDefault="00ED086A">
      <w:pPr>
        <w:numPr>
          <w:ilvl w:val="0"/>
          <w:numId w:val="1"/>
        </w:numPr>
        <w:spacing w:after="96"/>
        <w:ind w:hanging="361"/>
      </w:pPr>
      <w:hyperlink r:id="rId39">
        <w:r>
          <w:rPr>
            <w:rFonts w:ascii="Times New Roman" w:eastAsia="Times New Roman" w:hAnsi="Times New Roman" w:cs="Times New Roman"/>
            <w:color w:val="4C2C92"/>
            <w:sz w:val="26"/>
            <w:u w:val="single" w:color="4C2C92"/>
          </w:rPr>
          <w:t>FSA Livestock Indemnity Program</w:t>
        </w:r>
      </w:hyperlink>
      <w:hyperlink r:id="rId40">
        <w:r>
          <w:rPr>
            <w:rFonts w:ascii="Times New Roman" w:eastAsia="Times New Roman" w:hAnsi="Times New Roman" w:cs="Times New Roman"/>
            <w:sz w:val="26"/>
          </w:rPr>
          <w:t xml:space="preserve"> </w:t>
        </w:r>
      </w:hyperlink>
    </w:p>
    <w:p w14:paraId="4EBE4DFC" w14:textId="77777777" w:rsidR="00282285" w:rsidRDefault="00ED086A">
      <w:pPr>
        <w:numPr>
          <w:ilvl w:val="0"/>
          <w:numId w:val="1"/>
        </w:numPr>
        <w:spacing w:after="96"/>
        <w:ind w:hanging="361"/>
      </w:pPr>
      <w:hyperlink r:id="rId41">
        <w:r>
          <w:rPr>
            <w:rFonts w:ascii="Times New Roman" w:eastAsia="Times New Roman" w:hAnsi="Times New Roman" w:cs="Times New Roman"/>
            <w:color w:val="4C2C92"/>
            <w:sz w:val="26"/>
            <w:u w:val="single" w:color="4C2C92"/>
          </w:rPr>
          <w:t>NRCS Drought Assistance</w:t>
        </w:r>
      </w:hyperlink>
      <w:hyperlink r:id="rId42">
        <w:r>
          <w:rPr>
            <w:rFonts w:ascii="Times New Roman" w:eastAsia="Times New Roman" w:hAnsi="Times New Roman" w:cs="Times New Roman"/>
            <w:sz w:val="26"/>
          </w:rPr>
          <w:t xml:space="preserve"> </w:t>
        </w:r>
      </w:hyperlink>
    </w:p>
    <w:p w14:paraId="75C28C1E" w14:textId="77777777" w:rsidR="00282285" w:rsidRDefault="00ED086A">
      <w:pPr>
        <w:numPr>
          <w:ilvl w:val="0"/>
          <w:numId w:val="1"/>
        </w:numPr>
        <w:spacing w:after="315"/>
        <w:ind w:hanging="361"/>
      </w:pPr>
      <w:hyperlink r:id="rId43">
        <w:r>
          <w:rPr>
            <w:rFonts w:ascii="Times New Roman" w:eastAsia="Times New Roman" w:hAnsi="Times New Roman" w:cs="Times New Roman"/>
            <w:color w:val="4C2C92"/>
            <w:sz w:val="26"/>
            <w:u w:val="single" w:color="4C2C92"/>
          </w:rPr>
          <w:t>RD Emergency Community Water Assistance Grants (ECWAG)</w:t>
        </w:r>
      </w:hyperlink>
      <w:hyperlink r:id="rId44">
        <w:r>
          <w:rPr>
            <w:rFonts w:ascii="Times New Roman" w:eastAsia="Times New Roman" w:hAnsi="Times New Roman" w:cs="Times New Roman"/>
            <w:sz w:val="26"/>
          </w:rPr>
          <w:t xml:space="preserve"> </w:t>
        </w:r>
      </w:hyperlink>
      <w:r>
        <w:rPr>
          <w:rFonts w:ascii="Times New Roman" w:eastAsia="Times New Roman" w:hAnsi="Times New Roman" w:cs="Times New Roman"/>
          <w:sz w:val="26"/>
        </w:rPr>
        <w:t xml:space="preserve"> </w:t>
      </w:r>
    </w:p>
    <w:p w14:paraId="4386575B" w14:textId="77777777" w:rsidR="00282285" w:rsidRDefault="00ED086A">
      <w:pPr>
        <w:spacing w:after="277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Crop Insurance Assistance: </w:t>
      </w:r>
    </w:p>
    <w:p w14:paraId="13D20CA9" w14:textId="77777777" w:rsidR="00282285" w:rsidRDefault="00ED086A">
      <w:pPr>
        <w:numPr>
          <w:ilvl w:val="0"/>
          <w:numId w:val="1"/>
        </w:numPr>
        <w:spacing w:after="96"/>
        <w:ind w:hanging="361"/>
      </w:pPr>
      <w:hyperlink r:id="rId45">
        <w:r>
          <w:rPr>
            <w:rFonts w:ascii="Times New Roman" w:eastAsia="Times New Roman" w:hAnsi="Times New Roman" w:cs="Times New Roman"/>
            <w:color w:val="4C2C92"/>
            <w:sz w:val="26"/>
            <w:u w:val="single" w:color="4C2C92"/>
          </w:rPr>
          <w:t>FSA Noninsured Crop Disaster Assistance Program (NAP)</w:t>
        </w:r>
      </w:hyperlink>
      <w:hyperlink r:id="rId46">
        <w:r>
          <w:rPr>
            <w:rFonts w:ascii="Times New Roman" w:eastAsia="Times New Roman" w:hAnsi="Times New Roman" w:cs="Times New Roman"/>
            <w:sz w:val="26"/>
          </w:rPr>
          <w:t xml:space="preserve"> </w:t>
        </w:r>
      </w:hyperlink>
    </w:p>
    <w:p w14:paraId="7C3C779F" w14:textId="77777777" w:rsidR="00282285" w:rsidRDefault="00ED086A">
      <w:pPr>
        <w:numPr>
          <w:ilvl w:val="0"/>
          <w:numId w:val="1"/>
        </w:numPr>
        <w:spacing w:after="96"/>
        <w:ind w:hanging="361"/>
      </w:pPr>
      <w:hyperlink r:id="rId47">
        <w:r>
          <w:rPr>
            <w:rFonts w:ascii="Times New Roman" w:eastAsia="Times New Roman" w:hAnsi="Times New Roman" w:cs="Times New Roman"/>
            <w:color w:val="4C2C92"/>
            <w:sz w:val="26"/>
            <w:u w:val="single" w:color="4C2C92"/>
          </w:rPr>
          <w:t>RMA Crop Insurance Basics</w:t>
        </w:r>
      </w:hyperlink>
      <w:hyperlink r:id="rId48">
        <w:r>
          <w:rPr>
            <w:rFonts w:ascii="Times New Roman" w:eastAsia="Times New Roman" w:hAnsi="Times New Roman" w:cs="Times New Roman"/>
            <w:sz w:val="26"/>
          </w:rPr>
          <w:t xml:space="preserve"> </w:t>
        </w:r>
      </w:hyperlink>
    </w:p>
    <w:p w14:paraId="36C612DC" w14:textId="77777777" w:rsidR="00282285" w:rsidRDefault="00ED086A">
      <w:pPr>
        <w:numPr>
          <w:ilvl w:val="0"/>
          <w:numId w:val="1"/>
        </w:numPr>
        <w:spacing w:after="315"/>
        <w:ind w:hanging="361"/>
      </w:pPr>
      <w:hyperlink r:id="rId49">
        <w:r>
          <w:rPr>
            <w:rFonts w:ascii="Times New Roman" w:eastAsia="Times New Roman" w:hAnsi="Times New Roman" w:cs="Times New Roman"/>
            <w:color w:val="4C2C92"/>
            <w:sz w:val="26"/>
            <w:u w:val="single" w:color="4C2C92"/>
          </w:rPr>
          <w:t>RMA Frequently Asked Questions</w:t>
        </w:r>
      </w:hyperlink>
      <w:hyperlink r:id="rId50">
        <w:r>
          <w:rPr>
            <w:rFonts w:ascii="Times New Roman" w:eastAsia="Times New Roman" w:hAnsi="Times New Roman" w:cs="Times New Roman"/>
            <w:sz w:val="26"/>
          </w:rPr>
          <w:t xml:space="preserve"> </w:t>
        </w:r>
      </w:hyperlink>
    </w:p>
    <w:p w14:paraId="67CE64C0" w14:textId="77777777" w:rsidR="00282285" w:rsidRDefault="00ED086A">
      <w:pPr>
        <w:spacing w:after="235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Credit Assistance: </w:t>
      </w:r>
    </w:p>
    <w:p w14:paraId="73FC09FD" w14:textId="77777777" w:rsidR="00282285" w:rsidRDefault="00ED086A">
      <w:pPr>
        <w:spacing w:after="0"/>
        <w:ind w:left="10" w:hanging="10"/>
      </w:pPr>
      <w:hyperlink r:id="rId51">
        <w:r>
          <w:rPr>
            <w:rFonts w:ascii="Times New Roman" w:eastAsia="Times New Roman" w:hAnsi="Times New Roman" w:cs="Times New Roman"/>
            <w:color w:val="4C2C92"/>
            <w:sz w:val="26"/>
            <w:u w:val="single" w:color="4C2C92"/>
          </w:rPr>
          <w:t>FSA Emergency Farm Loans</w:t>
        </w:r>
      </w:hyperlink>
      <w:hyperlink r:id="rId52">
        <w:r>
          <w:rPr>
            <w:rFonts w:ascii="Times New Roman" w:eastAsia="Times New Roman" w:hAnsi="Times New Roman" w:cs="Times New Roman"/>
            <w:sz w:val="26"/>
          </w:rPr>
          <w:t xml:space="preserve"> </w:t>
        </w:r>
      </w:hyperlink>
    </w:p>
    <w:p w14:paraId="271832DC" w14:textId="77777777" w:rsidR="00282285" w:rsidRDefault="00ED086A">
      <w:pPr>
        <w:spacing w:after="221" w:line="249" w:lineRule="auto"/>
        <w:ind w:left="-5" w:hanging="10"/>
      </w:pPr>
      <w:r>
        <w:rPr>
          <w:rFonts w:ascii="Times New Roman" w:eastAsia="Times New Roman" w:hAnsi="Times New Roman" w:cs="Times New Roman"/>
          <w:sz w:val="26"/>
        </w:rPr>
        <w:t xml:space="preserve">USDA designated natural disaster areas qualify for low-interest emergency loans. </w:t>
      </w:r>
    </w:p>
    <w:p w14:paraId="6663F6D0" w14:textId="77777777" w:rsidR="00282285" w:rsidRDefault="00ED086A">
      <w:pPr>
        <w:spacing w:after="0"/>
        <w:ind w:left="10" w:hanging="10"/>
      </w:pPr>
      <w:hyperlink r:id="rId53">
        <w:r>
          <w:rPr>
            <w:rFonts w:ascii="Times New Roman" w:eastAsia="Times New Roman" w:hAnsi="Times New Roman" w:cs="Times New Roman"/>
            <w:color w:val="4C2C92"/>
            <w:sz w:val="26"/>
            <w:u w:val="single" w:color="4C2C92"/>
          </w:rPr>
          <w:t>FSA Guaranteed Farm Loan Program</w:t>
        </w:r>
      </w:hyperlink>
      <w:hyperlink r:id="rId54">
        <w:r>
          <w:rPr>
            <w:rFonts w:ascii="Times New Roman" w:eastAsia="Times New Roman" w:hAnsi="Times New Roman" w:cs="Times New Roman"/>
            <w:sz w:val="26"/>
          </w:rPr>
          <w:t xml:space="preserve"> </w:t>
        </w:r>
      </w:hyperlink>
      <w:r>
        <w:rPr>
          <w:rFonts w:ascii="Times New Roman" w:eastAsia="Times New Roman" w:hAnsi="Times New Roman" w:cs="Times New Roman"/>
          <w:sz w:val="26"/>
        </w:rPr>
        <w:t xml:space="preserve">(PDF, 100KB) </w:t>
      </w:r>
    </w:p>
    <w:p w14:paraId="2400820D" w14:textId="77777777" w:rsidR="00282285" w:rsidRDefault="00ED086A">
      <w:pPr>
        <w:spacing w:after="194" w:line="249" w:lineRule="auto"/>
        <w:ind w:left="-5" w:hanging="10"/>
      </w:pPr>
      <w:r>
        <w:rPr>
          <w:rFonts w:ascii="Times New Roman" w:eastAsia="Times New Roman" w:hAnsi="Times New Roman" w:cs="Times New Roman"/>
          <w:sz w:val="26"/>
        </w:rPr>
        <w:t xml:space="preserve">Guaranteed farm loans may be used to construct or repair buildings and fixtures, purchase farmland, livestock, equipment, feed, seed, fuel, insurance, and refinance debt. </w:t>
      </w:r>
    </w:p>
    <w:p w14:paraId="4289E332" w14:textId="77777777" w:rsidR="00282285" w:rsidRDefault="00ED086A">
      <w:pPr>
        <w:spacing w:after="0"/>
      </w:pPr>
      <w:r>
        <w:t xml:space="preserve"> </w:t>
      </w:r>
    </w:p>
    <w:sectPr w:rsidR="00282285">
      <w:pgSz w:w="12240" w:h="15840"/>
      <w:pgMar w:top="1095" w:right="1704" w:bottom="1189" w:left="108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EC2109"/>
    <w:multiLevelType w:val="hybridMultilevel"/>
    <w:tmpl w:val="15B877B2"/>
    <w:lvl w:ilvl="0" w:tplc="60980BF2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E1C698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A24C7C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5B8011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8C8C6D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57C491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D24827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0B8BF8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DB27EA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38873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285"/>
    <w:rsid w:val="00282285"/>
    <w:rsid w:val="004B012B"/>
    <w:rsid w:val="00ED0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783EB6"/>
  <w15:docId w15:val="{3FD735B3-3463-4619-973A-13C6601FF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oregon.gov/ODA/agriculture/Pages/DroughtDisaster.aspx" TargetMode="External"/><Relationship Id="rId18" Type="http://schemas.openxmlformats.org/officeDocument/2006/relationships/hyperlink" Target="https://www.drought.gov/documents/quarterly-climate-impacts-and-outlook-western-region-march-2020" TargetMode="External"/><Relationship Id="rId26" Type="http://schemas.openxmlformats.org/officeDocument/2006/relationships/hyperlink" Target="https://www.fsa.usda.gov/state-offices/index" TargetMode="External"/><Relationship Id="rId39" Type="http://schemas.openxmlformats.org/officeDocument/2006/relationships/hyperlink" Target="https://www.fsa.usda.gov/programs-and-services/disaster-assistance-program/livestock-indemnity/index" TargetMode="External"/><Relationship Id="rId21" Type="http://schemas.openxmlformats.org/officeDocument/2006/relationships/hyperlink" Target="https://www.fsa.usda.gov/programs-and-services/disaster-assistance-program/index" TargetMode="External"/><Relationship Id="rId34" Type="http://schemas.openxmlformats.org/officeDocument/2006/relationships/hyperlink" Target="https://www.fsa.usda.gov/programs-and-services/conservation-programs/emergency-conservation/index" TargetMode="External"/><Relationship Id="rId42" Type="http://schemas.openxmlformats.org/officeDocument/2006/relationships/hyperlink" Target="https://www.nrcs.usda.gov/wps/portal/nrcs/detailfull/national/home/?cid=stelprdb1245689" TargetMode="External"/><Relationship Id="rId47" Type="http://schemas.openxmlformats.org/officeDocument/2006/relationships/hyperlink" Target="https://www.rma.usda.gov/en/News-Room/Frequently-Asked-Questions" TargetMode="External"/><Relationship Id="rId50" Type="http://schemas.openxmlformats.org/officeDocument/2006/relationships/hyperlink" Target="https://legacy.rma.usda.gov/help/faq/drought2012.html" TargetMode="External"/><Relationship Id="rId55" Type="http://schemas.openxmlformats.org/officeDocument/2006/relationships/fontTable" Target="fontTable.xml"/><Relationship Id="rId7" Type="http://schemas.openxmlformats.org/officeDocument/2006/relationships/image" Target="media/image0.png"/><Relationship Id="rId2" Type="http://schemas.openxmlformats.org/officeDocument/2006/relationships/styles" Target="styles.xml"/><Relationship Id="rId16" Type="http://schemas.openxmlformats.org/officeDocument/2006/relationships/hyperlink" Target="https://www.oregon.gov/owrd/programs/climate/droughtwatch/Documents/State_Drought_Process_and_Tools_Final.pdf" TargetMode="External"/><Relationship Id="rId29" Type="http://schemas.openxmlformats.org/officeDocument/2006/relationships/hyperlink" Target="https://www.nass.usda.gov/Publications/National_Crop_Progress/" TargetMode="External"/><Relationship Id="rId11" Type="http://schemas.openxmlformats.org/officeDocument/2006/relationships/hyperlink" Target="https://www.oregon.gov/ODA/Pages/default.aspx" TargetMode="External"/><Relationship Id="rId24" Type="http://schemas.openxmlformats.org/officeDocument/2006/relationships/hyperlink" Target="https://www.fsa.usda.gov/state-offices/index" TargetMode="External"/><Relationship Id="rId32" Type="http://schemas.openxmlformats.org/officeDocument/2006/relationships/hyperlink" Target="https://drought.unl.edu/ranchplan/Overview.aspx" TargetMode="External"/><Relationship Id="rId37" Type="http://schemas.openxmlformats.org/officeDocument/2006/relationships/hyperlink" Target="https://www.fsa.usda.gov/programs-and-services/disaster-assistance-program/livestock-forage/index" TargetMode="External"/><Relationship Id="rId40" Type="http://schemas.openxmlformats.org/officeDocument/2006/relationships/hyperlink" Target="https://www.fsa.usda.gov/programs-and-services/disaster-assistance-program/livestock-indemnity/index" TargetMode="External"/><Relationship Id="rId45" Type="http://schemas.openxmlformats.org/officeDocument/2006/relationships/hyperlink" Target="https://www.fsa.usda.gov/programs-and-services/disaster-assistance-program/noninsured-crop-disaster-assistance/index" TargetMode="External"/><Relationship Id="rId53" Type="http://schemas.openxmlformats.org/officeDocument/2006/relationships/hyperlink" Target="https://www.fsa.usda.gov/Internet/FSA_File/guaranteed_farm_loans.pdf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www.oregon.gov/owrd/programs/climate/droughtwatch/Pages/default.aspx" TargetMode="External"/><Relationship Id="rId19" Type="http://schemas.openxmlformats.org/officeDocument/2006/relationships/hyperlink" Target="https://www.cpc.ncep.noaa.gov/products/predictions/long_range/two_class.php" TargetMode="External"/><Relationship Id="rId31" Type="http://schemas.openxmlformats.org/officeDocument/2006/relationships/hyperlink" Target="https://drought.unl.edu/ranchplan/Overview.aspx" TargetMode="External"/><Relationship Id="rId44" Type="http://schemas.openxmlformats.org/officeDocument/2006/relationships/hyperlink" Target="https://www.rd.usda.gov/files/rdECWAG_Feb2014.pdf" TargetMode="External"/><Relationship Id="rId52" Type="http://schemas.openxmlformats.org/officeDocument/2006/relationships/hyperlink" Target="https://www.fsa.usda.gov/programs-and-services/farm-loan-programs/emergency-farm-loans/inde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oregon.gov/owrd/programs/climate/droughtwatch/Pages/default.aspx" TargetMode="External"/><Relationship Id="rId14" Type="http://schemas.openxmlformats.org/officeDocument/2006/relationships/hyperlink" Target="https://www.oregon.gov/ODA/agriculture/Pages/DroughtDisaster.aspx" TargetMode="External"/><Relationship Id="rId22" Type="http://schemas.openxmlformats.org/officeDocument/2006/relationships/hyperlink" Target="https://www.fsa.usda.gov/programs-and-services/disaster-assistance-program/index" TargetMode="External"/><Relationship Id="rId27" Type="http://schemas.openxmlformats.org/officeDocument/2006/relationships/hyperlink" Target="https://www.fsa.usda.gov/programs-and-services/disaster-assistance-program/disaster-designation-information/index" TargetMode="External"/><Relationship Id="rId30" Type="http://schemas.openxmlformats.org/officeDocument/2006/relationships/hyperlink" Target="https://www.nass.usda.gov/Publications/National_Crop_Progress/" TargetMode="External"/><Relationship Id="rId35" Type="http://schemas.openxmlformats.org/officeDocument/2006/relationships/hyperlink" Target="https://www.fsa.usda.gov/programs-and-services/conservation-programs/conservation-reserve-program/emergency-haying-and-grazing/index" TargetMode="External"/><Relationship Id="rId43" Type="http://schemas.openxmlformats.org/officeDocument/2006/relationships/hyperlink" Target="https://www.rd.usda.gov/files/rdECWAG_Feb2014.pdf" TargetMode="External"/><Relationship Id="rId48" Type="http://schemas.openxmlformats.org/officeDocument/2006/relationships/hyperlink" Target="https://www.rma.usda.gov/en/News-Room/Frequently-Asked-Questions" TargetMode="External"/><Relationship Id="rId56" Type="http://schemas.openxmlformats.org/officeDocument/2006/relationships/theme" Target="theme/theme1.xml"/><Relationship Id="rId8" Type="http://schemas.openxmlformats.org/officeDocument/2006/relationships/image" Target="media/image10.png"/><Relationship Id="rId51" Type="http://schemas.openxmlformats.org/officeDocument/2006/relationships/hyperlink" Target="https://www.fsa.usda.gov/programs-and-services/farm-loan-programs/emergency-farm-loans/index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oregon.gov/ODA/Pages/default.aspx" TargetMode="External"/><Relationship Id="rId17" Type="http://schemas.openxmlformats.org/officeDocument/2006/relationships/hyperlink" Target="https://www.drought.gov/documents/quarterly-climate-impacts-and-outlook-western-region-march-2020" TargetMode="External"/><Relationship Id="rId25" Type="http://schemas.openxmlformats.org/officeDocument/2006/relationships/hyperlink" Target="https://www.fsa.usda.gov/state-offices/index" TargetMode="External"/><Relationship Id="rId33" Type="http://schemas.openxmlformats.org/officeDocument/2006/relationships/hyperlink" Target="https://www.fsa.usda.gov/programs-and-services/conservation-programs/emergency-conservation/index" TargetMode="External"/><Relationship Id="rId38" Type="http://schemas.openxmlformats.org/officeDocument/2006/relationships/hyperlink" Target="https://www.fsa.usda.gov/programs-and-services/disaster-assistance-program/livestock-forage/index" TargetMode="External"/><Relationship Id="rId46" Type="http://schemas.openxmlformats.org/officeDocument/2006/relationships/hyperlink" Target="https://www.fsa.usda.gov/programs-and-services/disaster-assistance-program/noninsured-crop-disaster-assistance/index" TargetMode="External"/><Relationship Id="rId20" Type="http://schemas.openxmlformats.org/officeDocument/2006/relationships/hyperlink" Target="https://www.cpc.ncep.noaa.gov/products/predictions/long_range/two_class.php" TargetMode="External"/><Relationship Id="rId41" Type="http://schemas.openxmlformats.org/officeDocument/2006/relationships/hyperlink" Target="https://www.nrcs.usda.gov/wps/portal/nrcs/detailfull/national/home/?cid=stelprdb1245689" TargetMode="External"/><Relationship Id="rId54" Type="http://schemas.openxmlformats.org/officeDocument/2006/relationships/hyperlink" Target="https://www.fsa.usda.gov/Internet/FSA_File/guaranteed_farm_loans.pdf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5" Type="http://schemas.openxmlformats.org/officeDocument/2006/relationships/hyperlink" Target="https://www.oregon.gov/owrd/programs/climate/droughtwatch/Documents/State_Drought_Process_and_Tools_Final.pdf" TargetMode="External"/><Relationship Id="rId23" Type="http://schemas.openxmlformats.org/officeDocument/2006/relationships/hyperlink" Target="https://www.fsa.usda.gov/programs-and-services/disaster-assistance-program/index" TargetMode="External"/><Relationship Id="rId28" Type="http://schemas.openxmlformats.org/officeDocument/2006/relationships/hyperlink" Target="https://www.fsa.usda.gov/programs-and-services/disaster-assistance-program/disaster-designation-information/index" TargetMode="External"/><Relationship Id="rId36" Type="http://schemas.openxmlformats.org/officeDocument/2006/relationships/hyperlink" Target="https://www.fsa.usda.gov/programs-and-services/conservation-programs/conservation-reserve-program/emergency-haying-and-grazing/index" TargetMode="External"/><Relationship Id="rId49" Type="http://schemas.openxmlformats.org/officeDocument/2006/relationships/hyperlink" Target="https://legacy.rma.usda.gov/help/faq/drought201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1004</Words>
  <Characters>5726</Characters>
  <Application>Microsoft Office Word</Application>
  <DocSecurity>0</DocSecurity>
  <Lines>47</Lines>
  <Paragraphs>13</Paragraphs>
  <ScaleCrop>false</ScaleCrop>
  <Company/>
  <LinksUpToDate>false</LinksUpToDate>
  <CharactersWithSpaces>6717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Stacey Belt</dc:creator>
  <cp:keywords/>
  <cp:lastModifiedBy>Tammi Flanakin</cp:lastModifiedBy>
  <cp:revision>2</cp:revision>
  <dcterms:created xsi:type="dcterms:W3CDTF">2024-11-27T18:33:00Z</dcterms:created>
  <dcterms:modified xsi:type="dcterms:W3CDTF">2024-11-27T18:33:00Z</dcterms:modified>
</cp:coreProperties>
</file>